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0A" w:rsidRPr="00352990" w:rsidRDefault="00AB381A" w:rsidP="00352990">
      <w:pPr>
        <w:ind w:left="360"/>
        <w:jc w:val="center"/>
        <w:rPr>
          <w:b/>
          <w:sz w:val="28"/>
          <w:szCs w:val="28"/>
        </w:rPr>
      </w:pPr>
      <w:r w:rsidRPr="00352990">
        <w:rPr>
          <w:b/>
          <w:sz w:val="28"/>
          <w:szCs w:val="28"/>
        </w:rPr>
        <w:t>Экзаменационные вопросы по курсу «Земледелие» (3 курс</w:t>
      </w:r>
      <w:proofErr w:type="gramStart"/>
      <w:r w:rsidRPr="00352990">
        <w:rPr>
          <w:b/>
          <w:sz w:val="28"/>
          <w:szCs w:val="28"/>
        </w:rPr>
        <w:t xml:space="preserve"> А</w:t>
      </w:r>
      <w:proofErr w:type="gramEnd"/>
      <w:r w:rsidRPr="00352990">
        <w:rPr>
          <w:b/>
          <w:sz w:val="28"/>
          <w:szCs w:val="28"/>
        </w:rPr>
        <w:t>/Ф) 2018-2019 учебный год</w:t>
      </w:r>
      <w:r w:rsidR="00DB1D0A" w:rsidRPr="00352990">
        <w:rPr>
          <w:b/>
          <w:sz w:val="28"/>
          <w:szCs w:val="28"/>
        </w:rPr>
        <w:t>.</w:t>
      </w:r>
    </w:p>
    <w:p w:rsidR="00DB1D0A" w:rsidRPr="00122A1C" w:rsidRDefault="00352990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Законы земледелия и их практическое применение по зонам Ставропольского края</w:t>
      </w:r>
      <w:r w:rsidR="00DB1D0A" w:rsidRPr="00122A1C">
        <w:rPr>
          <w:sz w:val="28"/>
          <w:szCs w:val="28"/>
        </w:rPr>
        <w:t>.</w:t>
      </w:r>
    </w:p>
    <w:p w:rsidR="00DB1D0A" w:rsidRPr="00122A1C" w:rsidRDefault="008F174A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Плодородие почвы, приемы его сохранения и повышения.</w:t>
      </w:r>
    </w:p>
    <w:p w:rsidR="008F174A" w:rsidRPr="00122A1C" w:rsidRDefault="008F174A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Строения пахотного слоя и его краткая характеристика.</w:t>
      </w:r>
    </w:p>
    <w:p w:rsidR="008F174A" w:rsidRPr="00122A1C" w:rsidRDefault="00A32D3A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Органическое вещество почвы и его значение в плодородии почвы.</w:t>
      </w:r>
    </w:p>
    <w:p w:rsidR="00A32D3A" w:rsidRPr="00122A1C" w:rsidRDefault="00A32D3A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Благоприятное строение пахотного слоя почвы для озимой пшеницы и пути его регулирования.</w:t>
      </w:r>
    </w:p>
    <w:p w:rsidR="00A32D3A" w:rsidRPr="00122A1C" w:rsidRDefault="00A32D3A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Структура почвы, качественные и количественные характеристики.</w:t>
      </w:r>
    </w:p>
    <w:p w:rsidR="00A32D3A" w:rsidRPr="00122A1C" w:rsidRDefault="00A32D3A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Раскрыть сущность факторов, вызывающих разрушение и восстановление структуры почвы.</w:t>
      </w:r>
    </w:p>
    <w:p w:rsidR="00A32D3A" w:rsidRPr="00122A1C" w:rsidRDefault="00A32D3A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Классификация структурных агрегатов и их характеристика.</w:t>
      </w:r>
    </w:p>
    <w:p w:rsidR="00A32D3A" w:rsidRPr="00122A1C" w:rsidRDefault="00A32D3A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Формы почвенной влаги, их характеристика по степени доступности для растений и механизмы передвижения.</w:t>
      </w:r>
    </w:p>
    <w:p w:rsidR="00A32D3A" w:rsidRPr="00122A1C" w:rsidRDefault="00A32D3A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Зоны увлажнения Ставропольского края и основные типы водного режима почв.</w:t>
      </w:r>
    </w:p>
    <w:p w:rsidR="00A32D3A" w:rsidRPr="00122A1C" w:rsidRDefault="00A32D3A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 xml:space="preserve">Поступление и передвижение воды в почве, её </w:t>
      </w:r>
      <w:r w:rsidR="00FB5955" w:rsidRPr="00122A1C">
        <w:rPr>
          <w:sz w:val="28"/>
          <w:szCs w:val="28"/>
        </w:rPr>
        <w:t>производительный и непроизводительный расход.</w:t>
      </w:r>
    </w:p>
    <w:p w:rsidR="00FB5955" w:rsidRPr="00122A1C" w:rsidRDefault="00FB5955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Приёмы накопления, сохранения и рационального использования почвенной влаги в южных районах земледелия.</w:t>
      </w:r>
    </w:p>
    <w:p w:rsidR="00FB5955" w:rsidRPr="00122A1C" w:rsidRDefault="00FB5955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Водный режим почвы и его значение в земледелии, его регулирование.</w:t>
      </w:r>
    </w:p>
    <w:p w:rsidR="00FB5955" w:rsidRPr="00122A1C" w:rsidRDefault="00FB5955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Воздушный режим почвы, его значение и приёмы регулирования в земледелии.</w:t>
      </w:r>
    </w:p>
    <w:p w:rsidR="00FB5955" w:rsidRPr="00122A1C" w:rsidRDefault="00FB5955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Тепловой режим почвы, его значение и приёмы регулирования.</w:t>
      </w:r>
    </w:p>
    <w:p w:rsidR="00FB5955" w:rsidRPr="00122A1C" w:rsidRDefault="00FB5955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Круговорот питательных веществ в земледелии, динамика азота и фосфора.</w:t>
      </w:r>
    </w:p>
    <w:p w:rsidR="00FB5955" w:rsidRPr="00122A1C" w:rsidRDefault="00FB5955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Приёмы регулирования пищевого режима в земледелии.</w:t>
      </w:r>
    </w:p>
    <w:p w:rsidR="00FB5955" w:rsidRPr="00122A1C" w:rsidRDefault="00391820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Биологические особенности сорняков, их отличие от культурных растений.</w:t>
      </w:r>
    </w:p>
    <w:p w:rsidR="00391820" w:rsidRPr="00122A1C" w:rsidRDefault="00391820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Биологические группы яровых сорняков, их особенности и меры борьбы с ними.</w:t>
      </w:r>
    </w:p>
    <w:p w:rsidR="00391820" w:rsidRPr="00122A1C" w:rsidRDefault="00391820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Биологические особенности зимующих и озимых сорняков и меры борьбы с ними.</w:t>
      </w:r>
    </w:p>
    <w:p w:rsidR="00391820" w:rsidRPr="00122A1C" w:rsidRDefault="00391820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Биологические группы многолетних сорняков, их особенности и меры борьбы с ними.</w:t>
      </w:r>
    </w:p>
    <w:p w:rsidR="00391820" w:rsidRPr="00122A1C" w:rsidRDefault="00391820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Биологические группы паразитных сорняков, их особенности и меры борьбы с ними.</w:t>
      </w:r>
    </w:p>
    <w:p w:rsidR="00391820" w:rsidRPr="00122A1C" w:rsidRDefault="00391820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Агротехнические меры борьбы с сорняками.</w:t>
      </w:r>
    </w:p>
    <w:p w:rsidR="00391820" w:rsidRPr="00122A1C" w:rsidRDefault="00391820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Сорные растения в посевах кукурузы, подсолнечника, их биологические особенности и меры борьбы с ними.</w:t>
      </w:r>
    </w:p>
    <w:p w:rsidR="00391820" w:rsidRPr="00122A1C" w:rsidRDefault="00391820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Сорные растения в посевах озимой пшеницы, их биологические особенности и меры борьбы с ними.</w:t>
      </w:r>
    </w:p>
    <w:p w:rsidR="00A8710A" w:rsidRPr="00122A1C" w:rsidRDefault="00A8710A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lastRenderedPageBreak/>
        <w:t>Сорные растения в посевах сахарной свёклы, их биологические особенности и меры борьбы с ними.</w:t>
      </w:r>
    </w:p>
    <w:p w:rsidR="00391820" w:rsidRPr="00122A1C" w:rsidRDefault="00A8710A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Сорные растения в посевах гороха и овса, биологические особенности и меры борьбы с н ними.</w:t>
      </w:r>
    </w:p>
    <w:p w:rsidR="004A72BF" w:rsidRPr="00122A1C" w:rsidRDefault="004A72BF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Биологические методы борьбы с сорняками.</w:t>
      </w:r>
    </w:p>
    <w:p w:rsidR="00A8710A" w:rsidRPr="00122A1C" w:rsidRDefault="004A72BF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Комплексные методы борьбы с сорняками в посевах кукурузы на зерно.</w:t>
      </w:r>
    </w:p>
    <w:p w:rsidR="004A72BF" w:rsidRPr="00122A1C" w:rsidRDefault="004A72BF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Комплексные методы борьбы с сорняками в посевах подсолнечника.</w:t>
      </w:r>
    </w:p>
    <w:p w:rsidR="004A72BF" w:rsidRPr="00122A1C" w:rsidRDefault="004A72BF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Севообороты, бессменные посевы сельскохозяйственных культур, научные основы их развития.</w:t>
      </w:r>
    </w:p>
    <w:p w:rsidR="004A72BF" w:rsidRPr="00122A1C" w:rsidRDefault="004A72BF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Влияние чередования культур на баланс органического вещества и физические свойства</w:t>
      </w:r>
    </w:p>
    <w:p w:rsidR="004A72BF" w:rsidRPr="00122A1C" w:rsidRDefault="004A72BF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Влияние чередования культур на плодородие почв.</w:t>
      </w:r>
    </w:p>
    <w:p w:rsidR="004A72BF" w:rsidRPr="00122A1C" w:rsidRDefault="004A72BF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Агротехнические основы полевых севооборотов.</w:t>
      </w:r>
    </w:p>
    <w:p w:rsidR="004A72BF" w:rsidRPr="00122A1C" w:rsidRDefault="00692A81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Чистые пары – предшественники озимой пшеницы и их агрономическая оценка.</w:t>
      </w:r>
    </w:p>
    <w:p w:rsidR="00692A81" w:rsidRPr="00122A1C" w:rsidRDefault="00692A81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 xml:space="preserve">Предшественники </w:t>
      </w:r>
      <w:r w:rsidR="00354C5B">
        <w:rPr>
          <w:sz w:val="28"/>
          <w:szCs w:val="28"/>
        </w:rPr>
        <w:t xml:space="preserve">озимой пшеницы </w:t>
      </w:r>
      <w:r w:rsidRPr="00122A1C">
        <w:rPr>
          <w:sz w:val="28"/>
          <w:szCs w:val="28"/>
        </w:rPr>
        <w:t xml:space="preserve"> и их агрономическая оценка.</w:t>
      </w:r>
    </w:p>
    <w:p w:rsidR="00692A81" w:rsidRPr="00122A1C" w:rsidRDefault="00692A81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Классификация и принципы построения севооборотов.</w:t>
      </w:r>
    </w:p>
    <w:p w:rsidR="00692A81" w:rsidRPr="00122A1C" w:rsidRDefault="00692A81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proofErr w:type="spellStart"/>
      <w:r w:rsidRPr="00122A1C">
        <w:rPr>
          <w:sz w:val="28"/>
          <w:szCs w:val="28"/>
        </w:rPr>
        <w:t>Плодосеменные</w:t>
      </w:r>
      <w:proofErr w:type="spellEnd"/>
      <w:r w:rsidRPr="00122A1C">
        <w:rPr>
          <w:sz w:val="28"/>
          <w:szCs w:val="28"/>
        </w:rPr>
        <w:t xml:space="preserve"> севообороты, их назначение и особенности построения.</w:t>
      </w:r>
    </w:p>
    <w:p w:rsidR="00692A81" w:rsidRPr="00122A1C" w:rsidRDefault="00692A81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Севообороты засушливой зоны Ставрополья, их назначение и особенности построения.</w:t>
      </w:r>
    </w:p>
    <w:p w:rsidR="00692A81" w:rsidRPr="00122A1C" w:rsidRDefault="00692A81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Севообороты зоны неустойчивого увлажнения, примерные схемы и их обоснование.</w:t>
      </w:r>
    </w:p>
    <w:p w:rsidR="00A70CC8" w:rsidRPr="00122A1C" w:rsidRDefault="00A70CC8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Почвозащитные севообороты, их задачи, особенности построения.</w:t>
      </w:r>
    </w:p>
    <w:p w:rsidR="00EF2A91" w:rsidRPr="00122A1C" w:rsidRDefault="00EF2A91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bookmarkStart w:id="0" w:name="_GoBack"/>
      <w:bookmarkEnd w:id="0"/>
      <w:r w:rsidRPr="00122A1C">
        <w:rPr>
          <w:sz w:val="28"/>
          <w:szCs w:val="28"/>
        </w:rPr>
        <w:t>Развитие научных основ и приёмов обработки почвы, её современные задачи.</w:t>
      </w:r>
    </w:p>
    <w:p w:rsidR="00EF2A91" w:rsidRPr="00122A1C" w:rsidRDefault="00EF2A91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Технологические свойства пахотного слоя и их влияние на качество обработки почвы.</w:t>
      </w:r>
    </w:p>
    <w:p w:rsidR="00EF2A91" w:rsidRPr="00122A1C" w:rsidRDefault="00EF2A91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Понятие о способах и приёмах обработки почвы.</w:t>
      </w:r>
    </w:p>
    <w:p w:rsidR="00EF2A91" w:rsidRPr="00122A1C" w:rsidRDefault="00EF2A91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Разноглубинная основная обработка почвы в севообороте, её обоснование и значение.</w:t>
      </w:r>
    </w:p>
    <w:p w:rsidR="00EF2A91" w:rsidRPr="00122A1C" w:rsidRDefault="00EF2A91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Зяблевая обработка и её теоретические основы.</w:t>
      </w:r>
    </w:p>
    <w:p w:rsidR="00EF2A91" w:rsidRPr="00122A1C" w:rsidRDefault="00AB3A1C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Лущение стерни, его агротехническое значение и техника выполнения в зависимости от условий, сложившихся на поле.</w:t>
      </w:r>
    </w:p>
    <w:p w:rsidR="00AB3A1C" w:rsidRPr="00122A1C" w:rsidRDefault="00AB3A1C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Зяблевая обработка почвы после пропашных культур, её задачи и технология.</w:t>
      </w:r>
    </w:p>
    <w:p w:rsidR="00AB3A1C" w:rsidRPr="00122A1C" w:rsidRDefault="00AB3A1C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Полупаровая обработка почвы под яровые культуры, её задачи и теоретические основы.</w:t>
      </w:r>
    </w:p>
    <w:p w:rsidR="00AB3A1C" w:rsidRPr="00122A1C" w:rsidRDefault="00AB3A1C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Система зяблевой обработки почвы после многолетних трав.</w:t>
      </w:r>
    </w:p>
    <w:p w:rsidR="00AB3A1C" w:rsidRPr="00122A1C" w:rsidRDefault="00AB3A1C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Система предпосевной обработки почвы, её задачи и особенности в зависимости от природных зон и полевых культур.</w:t>
      </w:r>
    </w:p>
    <w:p w:rsidR="00AB3A1C" w:rsidRPr="00122A1C" w:rsidRDefault="00A214A9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Виды чистых паров и особенности их обработки в засушливых районах.</w:t>
      </w:r>
    </w:p>
    <w:p w:rsidR="00A214A9" w:rsidRPr="00122A1C" w:rsidRDefault="00A214A9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Чистые пары, особенности их обработки в районах проявления эрозии и дефляции почв.</w:t>
      </w:r>
    </w:p>
    <w:p w:rsidR="00A214A9" w:rsidRPr="00122A1C" w:rsidRDefault="00A214A9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Система обработки почвы под озимые культуры после пропашных предшественников.</w:t>
      </w:r>
    </w:p>
    <w:p w:rsidR="00A214A9" w:rsidRPr="00122A1C" w:rsidRDefault="00A214A9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Полупаровая обработка почвы под озимую пшеницу, её теоретические основы, условия применения и технология.</w:t>
      </w:r>
    </w:p>
    <w:p w:rsidR="00A214A9" w:rsidRPr="00122A1C" w:rsidRDefault="00A214A9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Система обработки пласта многолетних трав под озимые культуры.</w:t>
      </w:r>
    </w:p>
    <w:p w:rsidR="00A214A9" w:rsidRPr="00122A1C" w:rsidRDefault="00A214A9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Занятые пары, их роль и особенности обработки в южных районах страны.</w:t>
      </w:r>
    </w:p>
    <w:p w:rsidR="00A214A9" w:rsidRPr="00122A1C" w:rsidRDefault="00A214A9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Особенности зяблевой обработки почвы в районах, подверженных водной эрозии.</w:t>
      </w:r>
    </w:p>
    <w:p w:rsidR="00A214A9" w:rsidRPr="00122A1C" w:rsidRDefault="005E72FB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Дефляция и использование почвозащитных приёмов обработки почвы в борьбе с ней.</w:t>
      </w:r>
    </w:p>
    <w:p w:rsidR="005E72FB" w:rsidRPr="00122A1C" w:rsidRDefault="005E72FB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Особенности системы обработки почвы после зерновых культур.</w:t>
      </w:r>
    </w:p>
    <w:p w:rsidR="005E72FB" w:rsidRPr="00122A1C" w:rsidRDefault="005E72FB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Занятые пары – предшественники озимой пшеницы, их агрономическая оценка.</w:t>
      </w:r>
    </w:p>
    <w:p w:rsidR="005E72FB" w:rsidRPr="00122A1C" w:rsidRDefault="005E72FB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Повторные посевы озимых культур, их агрономическая оценка.</w:t>
      </w:r>
    </w:p>
    <w:p w:rsidR="005E72FB" w:rsidRPr="00122A1C" w:rsidRDefault="005E72FB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Зерновые бобовые культуры в качестве предшественника озимых зерновых культур, их агрономическая оценка.</w:t>
      </w:r>
    </w:p>
    <w:p w:rsidR="005E72FB" w:rsidRPr="00122A1C" w:rsidRDefault="003C009F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Озимый и яровой рапс в качестве предшественника озимых зерновых культур, их агрономическая оценка.</w:t>
      </w:r>
    </w:p>
    <w:p w:rsidR="003C009F" w:rsidRPr="00122A1C" w:rsidRDefault="003C009F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Кукуруза на силос и на зерно в качестве предшественников озимой пшеницы, их агрономическая оценка.</w:t>
      </w:r>
    </w:p>
    <w:p w:rsidR="003C009F" w:rsidRPr="00122A1C" w:rsidRDefault="003C009F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Сахарная свекла и подсолнечник – пропашные предшественники озимой пшеницы, их агрономическая оценка.</w:t>
      </w:r>
    </w:p>
    <w:p w:rsidR="003C009F" w:rsidRPr="00122A1C" w:rsidRDefault="003C009F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Предшественники зернобобовых культур, их агрономическая оценка.</w:t>
      </w:r>
    </w:p>
    <w:p w:rsidR="003C009F" w:rsidRPr="00122A1C" w:rsidRDefault="003C009F" w:rsidP="00122A1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2A1C">
        <w:rPr>
          <w:sz w:val="28"/>
          <w:szCs w:val="28"/>
        </w:rPr>
        <w:t>Многолетние травы в качестве предшественников озимой пшеницы, их агрономическая оценка.</w:t>
      </w:r>
    </w:p>
    <w:sectPr w:rsidR="003C009F" w:rsidRPr="00122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4CB"/>
    <w:multiLevelType w:val="hybridMultilevel"/>
    <w:tmpl w:val="18F6E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C3182"/>
    <w:multiLevelType w:val="hybridMultilevel"/>
    <w:tmpl w:val="18C6D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F8"/>
    <w:rsid w:val="00122A1C"/>
    <w:rsid w:val="00250B1C"/>
    <w:rsid w:val="00352990"/>
    <w:rsid w:val="00354C5B"/>
    <w:rsid w:val="00391820"/>
    <w:rsid w:val="003C009F"/>
    <w:rsid w:val="004A72BF"/>
    <w:rsid w:val="005E72FB"/>
    <w:rsid w:val="00692A81"/>
    <w:rsid w:val="00797403"/>
    <w:rsid w:val="008F174A"/>
    <w:rsid w:val="00945296"/>
    <w:rsid w:val="00A214A9"/>
    <w:rsid w:val="00A32D3A"/>
    <w:rsid w:val="00A70CC8"/>
    <w:rsid w:val="00A8710A"/>
    <w:rsid w:val="00AB381A"/>
    <w:rsid w:val="00AB3A1C"/>
    <w:rsid w:val="00B851D6"/>
    <w:rsid w:val="00CE13F8"/>
    <w:rsid w:val="00D07E64"/>
    <w:rsid w:val="00DB1D0A"/>
    <w:rsid w:val="00E66F9F"/>
    <w:rsid w:val="00EF2A91"/>
    <w:rsid w:val="00FB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D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Растен</dc:creator>
  <cp:lastModifiedBy>Admin</cp:lastModifiedBy>
  <cp:revision>2</cp:revision>
  <dcterms:created xsi:type="dcterms:W3CDTF">2022-11-23T12:03:00Z</dcterms:created>
  <dcterms:modified xsi:type="dcterms:W3CDTF">2022-11-23T12:03:00Z</dcterms:modified>
</cp:coreProperties>
</file>